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C6B" w:rsidRPr="00FD1CF0" w:rsidRDefault="009B1C6B" w:rsidP="009B1C6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w:t>
      </w:r>
      <w:r w:rsidR="00156882">
        <w:rPr>
          <w:b/>
          <w:noProof/>
          <w:sz w:val="24"/>
        </w:rPr>
        <w:t>8</w:t>
      </w:r>
      <w:r w:rsidRPr="00BF29E4">
        <w:rPr>
          <w:b/>
          <w:i/>
          <w:noProof/>
          <w:sz w:val="28"/>
        </w:rPr>
        <w:tab/>
      </w:r>
      <w:r w:rsidRPr="00C4089E">
        <w:rPr>
          <w:b/>
          <w:i/>
          <w:noProof/>
          <w:sz w:val="28"/>
        </w:rPr>
        <w:t>R2-1</w:t>
      </w:r>
      <w:r>
        <w:rPr>
          <w:b/>
          <w:i/>
          <w:noProof/>
          <w:sz w:val="28"/>
        </w:rPr>
        <w:t>7</w:t>
      </w:r>
      <w:r w:rsidR="00750C33">
        <w:rPr>
          <w:b/>
          <w:i/>
          <w:noProof/>
          <w:sz w:val="28"/>
        </w:rPr>
        <w:t>04144</w:t>
      </w:r>
    </w:p>
    <w:p w:rsidR="009B1C6B" w:rsidRDefault="00156882" w:rsidP="009B1C6B">
      <w:pPr>
        <w:pStyle w:val="CRCoverPage"/>
        <w:tabs>
          <w:tab w:val="right" w:pos="9639"/>
        </w:tabs>
        <w:spacing w:after="0"/>
        <w:rPr>
          <w:rFonts w:eastAsiaTheme="minorEastAsia"/>
          <w:b/>
          <w:noProof/>
          <w:sz w:val="24"/>
          <w:lang w:eastAsia="ko-KR"/>
        </w:rPr>
      </w:pPr>
      <w:r>
        <w:rPr>
          <w:rFonts w:eastAsiaTheme="minorEastAsia"/>
          <w:b/>
          <w:noProof/>
          <w:sz w:val="24"/>
          <w:lang w:eastAsia="ko-KR"/>
        </w:rPr>
        <w:t>Hangzhou, China, May 15</w:t>
      </w:r>
      <w:r w:rsidR="009B1C6B">
        <w:rPr>
          <w:rFonts w:hint="eastAsia"/>
          <w:b/>
          <w:noProof/>
          <w:sz w:val="24"/>
          <w:lang w:eastAsia="ko-KR"/>
        </w:rPr>
        <w:t xml:space="preserve"> </w:t>
      </w:r>
      <w:r w:rsidR="009B1C6B">
        <w:rPr>
          <w:b/>
          <w:noProof/>
          <w:sz w:val="24"/>
          <w:lang w:eastAsia="ko-KR"/>
        </w:rPr>
        <w:t>–</w:t>
      </w:r>
      <w:r w:rsidR="009B1C6B">
        <w:rPr>
          <w:rFonts w:hint="eastAsia"/>
          <w:b/>
          <w:noProof/>
          <w:sz w:val="24"/>
          <w:lang w:eastAsia="ko-KR"/>
        </w:rPr>
        <w:t xml:space="preserve"> </w:t>
      </w:r>
      <w:r>
        <w:rPr>
          <w:b/>
          <w:noProof/>
          <w:sz w:val="24"/>
          <w:lang w:eastAsia="ko-KR"/>
        </w:rPr>
        <w:t>May 19</w:t>
      </w:r>
      <w:r w:rsidR="009B1C6B">
        <w:rPr>
          <w:rFonts w:eastAsiaTheme="minorEastAsia" w:hint="eastAsia"/>
          <w:b/>
          <w:noProof/>
          <w:sz w:val="24"/>
          <w:lang w:eastAsia="ko-KR"/>
        </w:rPr>
        <w:t>,</w:t>
      </w:r>
      <w:r w:rsidR="009B1C6B">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4F4637">
        <w:rPr>
          <w:rFonts w:ascii="Arial" w:hAnsi="Arial"/>
          <w:sz w:val="24"/>
          <w:lang w:val="en-US" w:eastAsia="ko-KR"/>
        </w:rPr>
        <w:t>3</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NR_newRAT</w:t>
      </w:r>
      <w:proofErr w:type="spellEnd"/>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58B8">
        <w:rPr>
          <w:rFonts w:ascii="Arial" w:hAnsi="Arial"/>
          <w:sz w:val="24"/>
          <w:lang w:val="en-US"/>
        </w:rPr>
        <w:t>PDCP</w:t>
      </w:r>
      <w:r w:rsidR="00E75BFF">
        <w:rPr>
          <w:rFonts w:ascii="Arial" w:hAnsi="Arial"/>
          <w:sz w:val="24"/>
          <w:lang w:val="en-US"/>
        </w:rPr>
        <w:t xml:space="preserve"> </w:t>
      </w:r>
      <w:r w:rsidR="004F4637">
        <w:rPr>
          <w:rFonts w:ascii="Arial" w:hAnsi="Arial" w:hint="eastAsia"/>
          <w:sz w:val="24"/>
          <w:lang w:val="en-US" w:eastAsia="ko-KR"/>
        </w:rPr>
        <w:t>UL split operation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F4637" w:rsidRDefault="004F4637" w:rsidP="008B092E">
      <w:pPr>
        <w:rPr>
          <w:sz w:val="22"/>
          <w:lang w:val="en-US" w:eastAsia="ko-KR"/>
        </w:rPr>
      </w:pPr>
      <w:r>
        <w:rPr>
          <w:rFonts w:hint="eastAsia"/>
          <w:sz w:val="22"/>
          <w:lang w:val="en-US" w:eastAsia="ko-KR"/>
        </w:rPr>
        <w:t xml:space="preserve">This document </w:t>
      </w:r>
      <w:r>
        <w:rPr>
          <w:sz w:val="22"/>
          <w:lang w:val="en-US" w:eastAsia="ko-KR"/>
        </w:rPr>
        <w:t xml:space="preserve">explains </w:t>
      </w:r>
      <w:r>
        <w:rPr>
          <w:rFonts w:hint="eastAsia"/>
          <w:sz w:val="22"/>
          <w:lang w:val="en-US" w:eastAsia="ko-KR"/>
        </w:rPr>
        <w:t xml:space="preserve">how the </w:t>
      </w:r>
      <w:r>
        <w:rPr>
          <w:sz w:val="22"/>
          <w:lang w:val="en-US" w:eastAsia="ko-KR"/>
        </w:rPr>
        <w:t>PDCP handles PDCP SDUs based on the split ratio.</w:t>
      </w:r>
    </w:p>
    <w:p w:rsidR="008B092E" w:rsidRPr="008B092E" w:rsidRDefault="008B092E" w:rsidP="000536D8">
      <w:pPr>
        <w:rPr>
          <w:sz w:val="22"/>
          <w:lang w:val="en-US" w:eastAsia="ko-KR"/>
        </w:rPr>
      </w:pPr>
    </w:p>
    <w:p w:rsidR="008B092E" w:rsidRDefault="008B092E" w:rsidP="008B092E">
      <w:pPr>
        <w:pStyle w:val="1"/>
        <w:rPr>
          <w:rFonts w:ascii="Times New Roman" w:hAnsi="Times New Roman"/>
          <w:lang w:val="en-US" w:eastAsia="ko-KR"/>
        </w:rPr>
      </w:pPr>
      <w:r>
        <w:rPr>
          <w:lang w:val="en-US"/>
        </w:rPr>
        <w:t>2.</w:t>
      </w:r>
      <w:r>
        <w:rPr>
          <w:lang w:val="en-US"/>
        </w:rPr>
        <w:tab/>
        <w:t>Discussions</w:t>
      </w:r>
    </w:p>
    <w:p w:rsidR="004F4637" w:rsidRDefault="004F4637" w:rsidP="004F4637">
      <w:pPr>
        <w:rPr>
          <w:sz w:val="22"/>
          <w:lang w:val="en-US" w:eastAsia="ko-KR"/>
        </w:rPr>
      </w:pPr>
      <w:r>
        <w:rPr>
          <w:rFonts w:hint="eastAsia"/>
          <w:sz w:val="22"/>
          <w:lang w:val="en-US" w:eastAsia="ko-KR"/>
        </w:rPr>
        <w:t xml:space="preserve">In Rel-12 DC, the UL path for PDCP data transmission is restricted to one RLC/MAC entity indicated by the </w:t>
      </w:r>
      <w:proofErr w:type="gramStart"/>
      <w:r>
        <w:rPr>
          <w:rFonts w:hint="eastAsia"/>
          <w:sz w:val="22"/>
          <w:lang w:val="en-US" w:eastAsia="ko-KR"/>
        </w:rPr>
        <w:t>path</w:t>
      </w:r>
      <w:proofErr w:type="gramEnd"/>
      <w:r>
        <w:rPr>
          <w:rFonts w:hint="eastAsia"/>
          <w:sz w:val="22"/>
          <w:lang w:val="en-US" w:eastAsia="ko-KR"/>
        </w:rPr>
        <w:t xml:space="preserve"> indicator (i.e. </w:t>
      </w:r>
      <w:proofErr w:type="spellStart"/>
      <w:r w:rsidRPr="0095188F">
        <w:rPr>
          <w:i/>
          <w:sz w:val="22"/>
          <w:lang w:val="en-US" w:eastAsia="ko-KR"/>
        </w:rPr>
        <w:t>ul-DataSplitDRB-ViaSCG</w:t>
      </w:r>
      <w:proofErr w:type="spellEnd"/>
      <w:r>
        <w:rPr>
          <w:rFonts w:hint="eastAsia"/>
          <w:sz w:val="22"/>
          <w:lang w:val="en-US" w:eastAsia="ko-KR"/>
        </w:rPr>
        <w:t>). As the PDCP data is transmitted to only one MAC entity, the BSR is also triggered only in the MAC entity indicated by the path indicator</w:t>
      </w:r>
      <w:r>
        <w:rPr>
          <w:sz w:val="22"/>
          <w:lang w:val="en-US" w:eastAsia="ko-KR"/>
        </w:rPr>
        <w:t>.</w:t>
      </w:r>
    </w:p>
    <w:p w:rsidR="004F4637" w:rsidRDefault="004F4637" w:rsidP="004F4637">
      <w:pPr>
        <w:rPr>
          <w:sz w:val="22"/>
          <w:lang w:val="en-US" w:eastAsia="ko-KR"/>
        </w:rPr>
      </w:pPr>
      <w:r>
        <w:rPr>
          <w:rFonts w:hint="eastAsia"/>
          <w:sz w:val="22"/>
          <w:lang w:val="en-US" w:eastAsia="ko-KR"/>
        </w:rPr>
        <w:t>In Rel-13 DC, the UE is allowed to transmit PDCP data to any of the MAC entities</w:t>
      </w:r>
      <w:r>
        <w:rPr>
          <w:sz w:val="22"/>
          <w:lang w:val="en-US" w:eastAsia="ko-KR"/>
        </w:rPr>
        <w:t xml:space="preserve"> if the amount of PDCP data is larger than the threshold</w:t>
      </w:r>
      <w:r>
        <w:rPr>
          <w:rFonts w:hint="eastAsia"/>
          <w:sz w:val="22"/>
          <w:lang w:val="en-US" w:eastAsia="ko-KR"/>
        </w:rPr>
        <w:t xml:space="preserve">. </w:t>
      </w:r>
      <w:r>
        <w:rPr>
          <w:sz w:val="22"/>
          <w:lang w:val="en-US" w:eastAsia="ko-KR"/>
        </w:rPr>
        <w:t>If the amount of PDCP data is smaller than the threshold, the UE transmits the PDCP data to a configured MAC entity.</w:t>
      </w:r>
    </w:p>
    <w:p w:rsidR="004F4637" w:rsidRDefault="004F4637" w:rsidP="000536D8">
      <w:pPr>
        <w:rPr>
          <w:sz w:val="22"/>
          <w:lang w:val="en-US" w:eastAsia="ko-KR"/>
        </w:rPr>
      </w:pPr>
      <w:r>
        <w:rPr>
          <w:rFonts w:hint="eastAsia"/>
          <w:sz w:val="22"/>
          <w:lang w:val="en-US" w:eastAsia="ko-KR"/>
        </w:rPr>
        <w:t xml:space="preserve">In this LTE </w:t>
      </w:r>
      <w:r>
        <w:rPr>
          <w:sz w:val="22"/>
          <w:lang w:val="en-US" w:eastAsia="ko-KR"/>
        </w:rPr>
        <w:t xml:space="preserve">threshold based </w:t>
      </w:r>
      <w:r>
        <w:rPr>
          <w:rFonts w:hint="eastAsia"/>
          <w:sz w:val="22"/>
          <w:lang w:val="en-US" w:eastAsia="ko-KR"/>
        </w:rPr>
        <w:t xml:space="preserve">method, </w:t>
      </w:r>
      <w:r>
        <w:rPr>
          <w:sz w:val="22"/>
          <w:lang w:val="en-US" w:eastAsia="ko-KR"/>
        </w:rPr>
        <w:t>the transmission path of PDCP data is determined only after UL grant is received. This is because the amount of PDCP data is compared with the threshold only at the time of UL grant reception.</w:t>
      </w:r>
    </w:p>
    <w:p w:rsidR="004F4637" w:rsidRPr="004F4637" w:rsidRDefault="004F4637" w:rsidP="000536D8">
      <w:pPr>
        <w:rPr>
          <w:sz w:val="22"/>
          <w:lang w:val="en-US" w:eastAsia="ko-KR"/>
        </w:rPr>
      </w:pPr>
      <w:r>
        <w:rPr>
          <w:sz w:val="22"/>
          <w:lang w:val="en-US" w:eastAsia="ko-KR"/>
        </w:rPr>
        <w:t>For pre-processing, it should be allowed that the comparison is performed even before UL grant reception. However, if it is allowed, it is very likely that the PDCP data is determined to be transmitted to a configured MAC entity because the amount of PDCP data at each comparison is likely to be smaller than the threshold (assuming that the PDCP SDUs whose transmission paths are already determined are not considered in next comparison). It would result in less use of dual transmission paths, and thus the gain of Dual Connectivity would be decreased.</w:t>
      </w:r>
    </w:p>
    <w:p w:rsidR="004F4637" w:rsidRDefault="00D14EC2" w:rsidP="000536D8">
      <w:pPr>
        <w:rPr>
          <w:sz w:val="22"/>
          <w:lang w:val="en-US" w:eastAsia="ko-KR"/>
        </w:rPr>
      </w:pPr>
      <w:r>
        <w:rPr>
          <w:rFonts w:hint="eastAsia"/>
          <w:sz w:val="22"/>
          <w:lang w:val="en-US" w:eastAsia="ko-KR"/>
        </w:rPr>
        <w:t xml:space="preserve">In NR, RAN2 aims to reduce the time between UL grant reception and actual data transmission. </w:t>
      </w:r>
      <w:r>
        <w:rPr>
          <w:sz w:val="22"/>
          <w:lang w:val="en-US" w:eastAsia="ko-KR"/>
        </w:rPr>
        <w:t>One approach is to allow pre-processing of L2 PDUs by removing RLC concatenation. However, if we keep using LTE threshold based method in PDCP, the pre-processing cannot be utilized due to threshold comparison upon UL grant reception.</w:t>
      </w:r>
    </w:p>
    <w:p w:rsidR="004F4637" w:rsidRDefault="008E6787" w:rsidP="000536D8">
      <w:pPr>
        <w:rPr>
          <w:sz w:val="22"/>
          <w:lang w:val="en-US" w:eastAsia="ko-KR"/>
        </w:rPr>
      </w:pPr>
      <w:r>
        <w:rPr>
          <w:rFonts w:hint="eastAsia"/>
          <w:sz w:val="22"/>
          <w:lang w:val="en-US" w:eastAsia="ko-KR"/>
        </w:rPr>
        <w:t xml:space="preserve">Therefore, we propose to </w:t>
      </w:r>
      <w:r>
        <w:rPr>
          <w:sz w:val="22"/>
          <w:lang w:val="en-US" w:eastAsia="ko-KR"/>
        </w:rPr>
        <w:t>adopt split ratio based approach in order to facilitate pre-processing of L2 PDUs. Hereinafter, the split ratio based approach is explained in detail.</w:t>
      </w:r>
    </w:p>
    <w:p w:rsidR="001F7240" w:rsidRDefault="001F7240" w:rsidP="000536D8">
      <w:pPr>
        <w:rPr>
          <w:sz w:val="22"/>
          <w:lang w:val="en-US" w:eastAsia="ko-KR"/>
        </w:rPr>
      </w:pPr>
      <w:r>
        <w:rPr>
          <w:rFonts w:hint="eastAsia"/>
          <w:sz w:val="22"/>
          <w:lang w:val="en-US" w:eastAsia="ko-KR"/>
        </w:rPr>
        <w:t xml:space="preserve">First, the split ratio is </w:t>
      </w:r>
      <w:r>
        <w:rPr>
          <w:sz w:val="22"/>
          <w:lang w:val="en-US" w:eastAsia="ko-KR"/>
        </w:rPr>
        <w:t>signaled</w:t>
      </w:r>
      <w:r>
        <w:rPr>
          <w:rFonts w:hint="eastAsia"/>
          <w:sz w:val="22"/>
          <w:lang w:val="en-US" w:eastAsia="ko-KR"/>
        </w:rPr>
        <w:t xml:space="preserve"> </w:t>
      </w:r>
      <w:r>
        <w:rPr>
          <w:sz w:val="22"/>
          <w:lang w:val="en-US" w:eastAsia="ko-KR"/>
        </w:rPr>
        <w:t>to the UE when the RB is configured. The split ratio is a long-term based ratio, and could be used as a loose guideline for the UE to determine the transmission path of each PDCP SDU.</w:t>
      </w:r>
    </w:p>
    <w:p w:rsidR="00E20CFB" w:rsidRDefault="00717934" w:rsidP="000536D8">
      <w:pPr>
        <w:rPr>
          <w:sz w:val="22"/>
          <w:lang w:val="en-US" w:eastAsia="ko-KR"/>
        </w:rPr>
      </w:pPr>
      <w:r>
        <w:rPr>
          <w:rFonts w:hint="eastAsia"/>
          <w:sz w:val="22"/>
          <w:lang w:val="en-US" w:eastAsia="ko-KR"/>
        </w:rPr>
        <w:t xml:space="preserve">Upon reception of a PDCP SDU from upper layer, the </w:t>
      </w:r>
      <w:r w:rsidR="00524300">
        <w:rPr>
          <w:sz w:val="22"/>
          <w:lang w:val="en-US" w:eastAsia="ko-KR"/>
        </w:rPr>
        <w:t>PDCP entity</w:t>
      </w:r>
      <w:r>
        <w:rPr>
          <w:rFonts w:hint="eastAsia"/>
          <w:sz w:val="22"/>
          <w:lang w:val="en-US" w:eastAsia="ko-KR"/>
        </w:rPr>
        <w:t xml:space="preserve"> determines the transmission path of the PDCP SDU. </w:t>
      </w:r>
      <w:r w:rsidR="00E20CFB">
        <w:rPr>
          <w:sz w:val="22"/>
          <w:lang w:val="en-US" w:eastAsia="ko-KR"/>
        </w:rPr>
        <w:t>The determination is up to UE implementation considering the loose guideline of split ratio.</w:t>
      </w:r>
    </w:p>
    <w:p w:rsidR="001F7240" w:rsidRDefault="00717934" w:rsidP="000536D8">
      <w:pPr>
        <w:rPr>
          <w:sz w:val="22"/>
          <w:lang w:val="en-US" w:eastAsia="ko-KR"/>
        </w:rPr>
      </w:pPr>
      <w:r>
        <w:rPr>
          <w:sz w:val="22"/>
          <w:lang w:val="en-US" w:eastAsia="ko-KR"/>
        </w:rPr>
        <w:lastRenderedPageBreak/>
        <w:t xml:space="preserve">Once the transmission path is determined, the </w:t>
      </w:r>
      <w:r w:rsidR="00524300">
        <w:rPr>
          <w:sz w:val="22"/>
          <w:lang w:val="en-US" w:eastAsia="ko-KR"/>
        </w:rPr>
        <w:t>PDCP entity</w:t>
      </w:r>
      <w:r>
        <w:rPr>
          <w:sz w:val="22"/>
          <w:lang w:val="en-US" w:eastAsia="ko-KR"/>
        </w:rPr>
        <w:t xml:space="preserve"> can pre-process the PDCP SDU, and </w:t>
      </w:r>
      <w:r w:rsidR="00524300">
        <w:rPr>
          <w:sz w:val="22"/>
          <w:lang w:val="en-US" w:eastAsia="ko-KR"/>
        </w:rPr>
        <w:t xml:space="preserve">submit it to the determined RLC/MAC entity. The amount of the PDCP SDU is considered </w:t>
      </w:r>
      <w:r w:rsidR="00E20CFB">
        <w:rPr>
          <w:sz w:val="22"/>
          <w:lang w:val="en-US" w:eastAsia="ko-KR"/>
        </w:rPr>
        <w:t xml:space="preserve">only </w:t>
      </w:r>
      <w:r w:rsidR="00524300">
        <w:rPr>
          <w:sz w:val="22"/>
          <w:lang w:val="en-US" w:eastAsia="ko-KR"/>
        </w:rPr>
        <w:t>in the determined MAC entity for BSR reporting.</w:t>
      </w:r>
    </w:p>
    <w:p w:rsidR="001F7240" w:rsidRDefault="00E20CFB" w:rsidP="000536D8">
      <w:pPr>
        <w:rPr>
          <w:sz w:val="22"/>
          <w:lang w:val="en-US" w:eastAsia="ko-KR"/>
        </w:rPr>
      </w:pPr>
      <w:r>
        <w:rPr>
          <w:rFonts w:hint="eastAsia"/>
          <w:sz w:val="22"/>
          <w:lang w:val="en-US" w:eastAsia="ko-KR"/>
        </w:rPr>
        <w:t xml:space="preserve">The Figure </w:t>
      </w:r>
      <w:r>
        <w:rPr>
          <w:sz w:val="22"/>
          <w:lang w:val="en-US" w:eastAsia="ko-KR"/>
        </w:rPr>
        <w:t xml:space="preserve">1 </w:t>
      </w:r>
      <w:r>
        <w:rPr>
          <w:rFonts w:hint="eastAsia"/>
          <w:sz w:val="22"/>
          <w:lang w:val="en-US" w:eastAsia="ko-KR"/>
        </w:rPr>
        <w:t xml:space="preserve">shows </w:t>
      </w:r>
      <w:r>
        <w:rPr>
          <w:sz w:val="22"/>
          <w:lang w:val="en-US" w:eastAsia="ko-KR"/>
        </w:rPr>
        <w:t xml:space="preserve">an example of </w:t>
      </w:r>
      <w:r w:rsidR="001529B5">
        <w:rPr>
          <w:sz w:val="22"/>
          <w:lang w:val="en-US" w:eastAsia="ko-KR"/>
        </w:rPr>
        <w:t>split ratio based mechanism.</w:t>
      </w:r>
    </w:p>
    <w:p w:rsidR="00E20CFB" w:rsidRDefault="0039444D" w:rsidP="00E20CFB">
      <w:pPr>
        <w:jc w:val="center"/>
        <w:rPr>
          <w:sz w:val="22"/>
          <w:lang w:val="en-US" w:eastAsia="ko-KR"/>
        </w:rPr>
      </w:pPr>
      <w:r>
        <w:object w:dxaOrig="8238" w:dyaOrig="9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5pt;height:388.4pt" o:ole="">
            <v:imagedata r:id="rId8" o:title=""/>
          </v:shape>
          <o:OLEObject Type="Embed" ProgID="Visio.Drawing.11" ShapeID="_x0000_i1025" DrawAspect="Content" ObjectID="_1555165855" r:id="rId9"/>
        </w:object>
      </w:r>
    </w:p>
    <w:p w:rsidR="00E20CFB" w:rsidRPr="00E20CFB" w:rsidRDefault="00E20CFB" w:rsidP="00E20CFB">
      <w:pPr>
        <w:jc w:val="center"/>
        <w:rPr>
          <w:b/>
          <w:sz w:val="22"/>
          <w:lang w:val="en-US" w:eastAsia="ko-KR"/>
        </w:rPr>
      </w:pPr>
      <w:r w:rsidRPr="00E20CFB">
        <w:rPr>
          <w:rFonts w:hint="eastAsia"/>
          <w:b/>
          <w:sz w:val="22"/>
          <w:lang w:val="en-US" w:eastAsia="ko-KR"/>
        </w:rPr>
        <w:t xml:space="preserve">Figure 1: </w:t>
      </w:r>
      <w:r w:rsidRPr="00E20CFB">
        <w:rPr>
          <w:b/>
          <w:sz w:val="22"/>
          <w:lang w:val="en-US" w:eastAsia="ko-KR"/>
        </w:rPr>
        <w:t>UL split operation based on split ratio</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r>
        <w:rPr>
          <w:lang w:val="en-US" w:eastAsia="ko-KR"/>
        </w:rPr>
        <w:t>3</w:t>
      </w:r>
      <w:r w:rsidR="0013687D">
        <w:rPr>
          <w:lang w:val="en-US"/>
        </w:rPr>
        <w:t>.</w:t>
      </w:r>
      <w:r w:rsidR="0013687D">
        <w:rPr>
          <w:lang w:val="en-US"/>
        </w:rPr>
        <w:tab/>
      </w:r>
      <w:r w:rsidR="00461455">
        <w:rPr>
          <w:lang w:val="en-US"/>
        </w:rPr>
        <w:t>Proposals</w:t>
      </w:r>
    </w:p>
    <w:p w:rsidR="0039444D" w:rsidRDefault="00117380" w:rsidP="00962949">
      <w:pPr>
        <w:rPr>
          <w:sz w:val="22"/>
          <w:lang w:eastAsia="ko-KR"/>
        </w:rPr>
      </w:pPr>
      <w:r>
        <w:rPr>
          <w:rFonts w:hint="eastAsia"/>
          <w:sz w:val="22"/>
          <w:lang w:eastAsia="ko-KR"/>
        </w:rPr>
        <w:t xml:space="preserve">For </w:t>
      </w:r>
      <w:r>
        <w:rPr>
          <w:sz w:val="22"/>
          <w:lang w:eastAsia="ko-KR"/>
        </w:rPr>
        <w:t xml:space="preserve">PDCP </w:t>
      </w:r>
      <w:r>
        <w:rPr>
          <w:rFonts w:hint="eastAsia"/>
          <w:sz w:val="22"/>
          <w:lang w:eastAsia="ko-KR"/>
        </w:rPr>
        <w:t xml:space="preserve">UL split operation in NR, </w:t>
      </w:r>
      <w:r>
        <w:rPr>
          <w:sz w:val="22"/>
          <w:lang w:eastAsia="ko-KR"/>
        </w:rPr>
        <w:t>we have following proposals:</w:t>
      </w:r>
    </w:p>
    <w:p w:rsidR="00117380" w:rsidRPr="00117380" w:rsidRDefault="00117380" w:rsidP="00962949">
      <w:pPr>
        <w:rPr>
          <w:b/>
          <w:sz w:val="22"/>
          <w:lang w:eastAsia="ko-KR"/>
        </w:rPr>
      </w:pPr>
      <w:r w:rsidRPr="00117380">
        <w:rPr>
          <w:b/>
          <w:sz w:val="22"/>
          <w:lang w:eastAsia="ko-KR"/>
        </w:rPr>
        <w:t>Proposal1: Adopt split ratio based mechanism for PDCP UL split operation.</w:t>
      </w:r>
    </w:p>
    <w:p w:rsidR="00117380" w:rsidRPr="00117380" w:rsidRDefault="00117380" w:rsidP="00962949">
      <w:pPr>
        <w:rPr>
          <w:b/>
          <w:sz w:val="22"/>
          <w:lang w:eastAsia="ko-KR"/>
        </w:rPr>
      </w:pPr>
      <w:r w:rsidRPr="00117380">
        <w:rPr>
          <w:rFonts w:hint="eastAsia"/>
          <w:b/>
          <w:sz w:val="22"/>
          <w:lang w:eastAsia="ko-KR"/>
        </w:rPr>
        <w:t>Proposal2: The transmission path of each PDCP SDU</w:t>
      </w:r>
      <w:bookmarkStart w:id="2" w:name="_GoBack"/>
      <w:bookmarkEnd w:id="2"/>
      <w:r w:rsidRPr="00117380">
        <w:rPr>
          <w:rFonts w:hint="eastAsia"/>
          <w:b/>
          <w:sz w:val="22"/>
          <w:lang w:eastAsia="ko-KR"/>
        </w:rPr>
        <w:t xml:space="preserve"> is determined upon reception from upper layer.</w:t>
      </w:r>
    </w:p>
    <w:p w:rsidR="00117380" w:rsidRPr="00117380" w:rsidRDefault="00117380" w:rsidP="00962949">
      <w:pPr>
        <w:rPr>
          <w:b/>
          <w:sz w:val="22"/>
          <w:lang w:eastAsia="ko-KR"/>
        </w:rPr>
      </w:pPr>
      <w:r w:rsidRPr="00117380">
        <w:rPr>
          <w:rFonts w:hint="eastAsia"/>
          <w:b/>
          <w:sz w:val="22"/>
          <w:lang w:eastAsia="ko-KR"/>
        </w:rPr>
        <w:t xml:space="preserve">Proposal2: </w:t>
      </w:r>
      <w:r w:rsidRPr="00117380">
        <w:rPr>
          <w:b/>
          <w:sz w:val="22"/>
          <w:lang w:eastAsia="ko-KR"/>
        </w:rPr>
        <w:t>The UE uses t</w:t>
      </w:r>
      <w:r w:rsidRPr="00117380">
        <w:rPr>
          <w:rFonts w:hint="eastAsia"/>
          <w:b/>
          <w:sz w:val="22"/>
          <w:lang w:eastAsia="ko-KR"/>
        </w:rPr>
        <w:t xml:space="preserve">he split ratio as a loose guideline </w:t>
      </w:r>
      <w:r w:rsidRPr="00117380">
        <w:rPr>
          <w:b/>
          <w:sz w:val="22"/>
          <w:lang w:eastAsia="ko-KR"/>
        </w:rPr>
        <w:t xml:space="preserve">when </w:t>
      </w:r>
      <w:r w:rsidRPr="00117380">
        <w:rPr>
          <w:rFonts w:hint="eastAsia"/>
          <w:b/>
          <w:sz w:val="22"/>
          <w:lang w:eastAsia="ko-KR"/>
        </w:rPr>
        <w:t>determin</w:t>
      </w:r>
      <w:r w:rsidRPr="00117380">
        <w:rPr>
          <w:b/>
          <w:sz w:val="22"/>
          <w:lang w:eastAsia="ko-KR"/>
        </w:rPr>
        <w:t>ing</w:t>
      </w:r>
      <w:r w:rsidRPr="00117380">
        <w:rPr>
          <w:rFonts w:hint="eastAsia"/>
          <w:b/>
          <w:sz w:val="22"/>
          <w:lang w:eastAsia="ko-KR"/>
        </w:rPr>
        <w:t xml:space="preserve"> the transmission path of each PDCP SDU</w:t>
      </w:r>
      <w:r w:rsidRPr="00117380">
        <w:rPr>
          <w:b/>
          <w:sz w:val="22"/>
          <w:lang w:eastAsia="ko-KR"/>
        </w:rPr>
        <w:t>. Exact determination mechanism is up to UE implementation.</w:t>
      </w:r>
    </w:p>
    <w:p w:rsidR="0039444D" w:rsidRDefault="0039444D" w:rsidP="00962949">
      <w:pPr>
        <w:rPr>
          <w:sz w:val="22"/>
          <w:lang w:eastAsia="ko-KR"/>
        </w:rPr>
      </w:pPr>
    </w:p>
    <w:p w:rsidR="00715A47" w:rsidRDefault="00715A47" w:rsidP="00962949">
      <w:pPr>
        <w:rPr>
          <w:sz w:val="22"/>
          <w:lang w:eastAsia="ko-KR"/>
        </w:rPr>
      </w:pPr>
    </w:p>
    <w:sectPr w:rsidR="00715A47">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7E2" w:rsidRDefault="002407E2">
      <w:pPr>
        <w:spacing w:after="0"/>
      </w:pPr>
      <w:r>
        <w:separator/>
      </w:r>
    </w:p>
  </w:endnote>
  <w:endnote w:type="continuationSeparator" w:id="0">
    <w:p w:rsidR="002407E2" w:rsidRDefault="002407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50C33">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7E2" w:rsidRDefault="002407E2">
      <w:pPr>
        <w:spacing w:after="0"/>
      </w:pPr>
      <w:r>
        <w:separator/>
      </w:r>
    </w:p>
  </w:footnote>
  <w:footnote w:type="continuationSeparator" w:id="0">
    <w:p w:rsidR="002407E2" w:rsidRDefault="002407E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6"/>
  </w:num>
  <w:num w:numId="4">
    <w:abstractNumId w:val="15"/>
  </w:num>
  <w:num w:numId="5">
    <w:abstractNumId w:val="8"/>
  </w:num>
  <w:num w:numId="6">
    <w:abstractNumId w:val="11"/>
  </w:num>
  <w:num w:numId="7">
    <w:abstractNumId w:val="25"/>
  </w:num>
  <w:num w:numId="8">
    <w:abstractNumId w:val="18"/>
  </w:num>
  <w:num w:numId="9">
    <w:abstractNumId w:val="5"/>
  </w:num>
  <w:num w:numId="10">
    <w:abstractNumId w:val="12"/>
  </w:num>
  <w:num w:numId="11">
    <w:abstractNumId w:val="3"/>
  </w:num>
  <w:num w:numId="12">
    <w:abstractNumId w:val="21"/>
  </w:num>
  <w:num w:numId="13">
    <w:abstractNumId w:val="4"/>
  </w:num>
  <w:num w:numId="14">
    <w:abstractNumId w:val="13"/>
  </w:num>
  <w:num w:numId="15">
    <w:abstractNumId w:val="2"/>
  </w:num>
  <w:num w:numId="16">
    <w:abstractNumId w:val="27"/>
  </w:num>
  <w:num w:numId="17">
    <w:abstractNumId w:val="23"/>
  </w:num>
  <w:num w:numId="18">
    <w:abstractNumId w:val="20"/>
  </w:num>
  <w:num w:numId="19">
    <w:abstractNumId w:val="14"/>
  </w:num>
  <w:num w:numId="20">
    <w:abstractNumId w:val="6"/>
  </w:num>
  <w:num w:numId="21">
    <w:abstractNumId w:val="16"/>
  </w:num>
  <w:num w:numId="22">
    <w:abstractNumId w:val="7"/>
  </w:num>
  <w:num w:numId="23">
    <w:abstractNumId w:val="17"/>
  </w:num>
  <w:num w:numId="24">
    <w:abstractNumId w:val="19"/>
  </w:num>
  <w:num w:numId="25">
    <w:abstractNumId w:val="1"/>
  </w:num>
  <w:num w:numId="26">
    <w:abstractNumId w:val="10"/>
  </w:num>
  <w:num w:numId="27">
    <w:abstractNumId w:val="22"/>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26DA"/>
    <w:rsid w:val="000A36BE"/>
    <w:rsid w:val="000B1BE7"/>
    <w:rsid w:val="000B27BC"/>
    <w:rsid w:val="000B51AA"/>
    <w:rsid w:val="000C45FB"/>
    <w:rsid w:val="000C6778"/>
    <w:rsid w:val="000D470A"/>
    <w:rsid w:val="000D7E20"/>
    <w:rsid w:val="000E1226"/>
    <w:rsid w:val="000E3238"/>
    <w:rsid w:val="000E7480"/>
    <w:rsid w:val="000F0E2C"/>
    <w:rsid w:val="000F1580"/>
    <w:rsid w:val="000F522D"/>
    <w:rsid w:val="00101221"/>
    <w:rsid w:val="00107355"/>
    <w:rsid w:val="00113764"/>
    <w:rsid w:val="00114906"/>
    <w:rsid w:val="00116C52"/>
    <w:rsid w:val="0011706E"/>
    <w:rsid w:val="00117380"/>
    <w:rsid w:val="001258D1"/>
    <w:rsid w:val="00126E91"/>
    <w:rsid w:val="00127FD1"/>
    <w:rsid w:val="00136483"/>
    <w:rsid w:val="0013687D"/>
    <w:rsid w:val="001409F2"/>
    <w:rsid w:val="00142D42"/>
    <w:rsid w:val="00145768"/>
    <w:rsid w:val="001529B5"/>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1F7240"/>
    <w:rsid w:val="00200425"/>
    <w:rsid w:val="00204B2D"/>
    <w:rsid w:val="002075AD"/>
    <w:rsid w:val="0021726B"/>
    <w:rsid w:val="00223977"/>
    <w:rsid w:val="00223BD1"/>
    <w:rsid w:val="00225121"/>
    <w:rsid w:val="002407E2"/>
    <w:rsid w:val="00240D54"/>
    <w:rsid w:val="00240EF2"/>
    <w:rsid w:val="00241567"/>
    <w:rsid w:val="002474E4"/>
    <w:rsid w:val="002505F3"/>
    <w:rsid w:val="00250DCA"/>
    <w:rsid w:val="002517D6"/>
    <w:rsid w:val="002518E2"/>
    <w:rsid w:val="00254980"/>
    <w:rsid w:val="00256B9F"/>
    <w:rsid w:val="00260201"/>
    <w:rsid w:val="00262F2E"/>
    <w:rsid w:val="00267A3C"/>
    <w:rsid w:val="00273D5A"/>
    <w:rsid w:val="002761B4"/>
    <w:rsid w:val="002761EF"/>
    <w:rsid w:val="00277383"/>
    <w:rsid w:val="00282239"/>
    <w:rsid w:val="00290DA1"/>
    <w:rsid w:val="0029307A"/>
    <w:rsid w:val="00297D81"/>
    <w:rsid w:val="002A5540"/>
    <w:rsid w:val="002B65FF"/>
    <w:rsid w:val="002C38A6"/>
    <w:rsid w:val="002C6A14"/>
    <w:rsid w:val="002D13B6"/>
    <w:rsid w:val="002D7F1C"/>
    <w:rsid w:val="002E0A75"/>
    <w:rsid w:val="002E148C"/>
    <w:rsid w:val="002E52C2"/>
    <w:rsid w:val="002F52FA"/>
    <w:rsid w:val="00300EB2"/>
    <w:rsid w:val="00301482"/>
    <w:rsid w:val="00310647"/>
    <w:rsid w:val="00311993"/>
    <w:rsid w:val="00312A7E"/>
    <w:rsid w:val="00313A41"/>
    <w:rsid w:val="00321397"/>
    <w:rsid w:val="00323012"/>
    <w:rsid w:val="0032613C"/>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4348"/>
    <w:rsid w:val="00383E59"/>
    <w:rsid w:val="003902CD"/>
    <w:rsid w:val="0039444D"/>
    <w:rsid w:val="003947C4"/>
    <w:rsid w:val="00394A4D"/>
    <w:rsid w:val="003A07D2"/>
    <w:rsid w:val="003A1581"/>
    <w:rsid w:val="003A1EDE"/>
    <w:rsid w:val="003A2009"/>
    <w:rsid w:val="003B10D9"/>
    <w:rsid w:val="003B1B93"/>
    <w:rsid w:val="003B2894"/>
    <w:rsid w:val="003C5B7C"/>
    <w:rsid w:val="003C5DEF"/>
    <w:rsid w:val="003D2CF1"/>
    <w:rsid w:val="003E2B8E"/>
    <w:rsid w:val="003E4A1F"/>
    <w:rsid w:val="003E63E2"/>
    <w:rsid w:val="003F3F13"/>
    <w:rsid w:val="003F65DB"/>
    <w:rsid w:val="003F6D47"/>
    <w:rsid w:val="00400940"/>
    <w:rsid w:val="00401070"/>
    <w:rsid w:val="004026CF"/>
    <w:rsid w:val="00406F7C"/>
    <w:rsid w:val="0041053D"/>
    <w:rsid w:val="00412227"/>
    <w:rsid w:val="00421FF9"/>
    <w:rsid w:val="004252D0"/>
    <w:rsid w:val="00433438"/>
    <w:rsid w:val="00434D6C"/>
    <w:rsid w:val="0043635C"/>
    <w:rsid w:val="00436C5D"/>
    <w:rsid w:val="004422CC"/>
    <w:rsid w:val="00446A97"/>
    <w:rsid w:val="0046022D"/>
    <w:rsid w:val="00461455"/>
    <w:rsid w:val="004619D1"/>
    <w:rsid w:val="0047071B"/>
    <w:rsid w:val="0047120C"/>
    <w:rsid w:val="0048005E"/>
    <w:rsid w:val="00493EE7"/>
    <w:rsid w:val="00494320"/>
    <w:rsid w:val="004A0763"/>
    <w:rsid w:val="004A0CDC"/>
    <w:rsid w:val="004A2A1E"/>
    <w:rsid w:val="004A62F0"/>
    <w:rsid w:val="004B2CCE"/>
    <w:rsid w:val="004B568B"/>
    <w:rsid w:val="004B7B14"/>
    <w:rsid w:val="004C1468"/>
    <w:rsid w:val="004C2B2D"/>
    <w:rsid w:val="004C5DBA"/>
    <w:rsid w:val="004C65E9"/>
    <w:rsid w:val="004D2FF0"/>
    <w:rsid w:val="004D3CE9"/>
    <w:rsid w:val="004E262A"/>
    <w:rsid w:val="004E2AA5"/>
    <w:rsid w:val="004E6E56"/>
    <w:rsid w:val="004F4637"/>
    <w:rsid w:val="00501F98"/>
    <w:rsid w:val="0050669A"/>
    <w:rsid w:val="00517B55"/>
    <w:rsid w:val="00523259"/>
    <w:rsid w:val="005242FA"/>
    <w:rsid w:val="00524300"/>
    <w:rsid w:val="00527842"/>
    <w:rsid w:val="0053228F"/>
    <w:rsid w:val="00534CDF"/>
    <w:rsid w:val="005371E3"/>
    <w:rsid w:val="005379AD"/>
    <w:rsid w:val="00543176"/>
    <w:rsid w:val="00544384"/>
    <w:rsid w:val="00550EDF"/>
    <w:rsid w:val="00552813"/>
    <w:rsid w:val="005603E2"/>
    <w:rsid w:val="00560A60"/>
    <w:rsid w:val="00563BB3"/>
    <w:rsid w:val="005672EC"/>
    <w:rsid w:val="00570800"/>
    <w:rsid w:val="005717BE"/>
    <w:rsid w:val="00572796"/>
    <w:rsid w:val="00574056"/>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59AE"/>
    <w:rsid w:val="00616EFC"/>
    <w:rsid w:val="00617AAD"/>
    <w:rsid w:val="00622D7C"/>
    <w:rsid w:val="00623F20"/>
    <w:rsid w:val="006252B4"/>
    <w:rsid w:val="00642291"/>
    <w:rsid w:val="00643D00"/>
    <w:rsid w:val="0066018C"/>
    <w:rsid w:val="006632E7"/>
    <w:rsid w:val="00665DDB"/>
    <w:rsid w:val="00667461"/>
    <w:rsid w:val="00670224"/>
    <w:rsid w:val="00670950"/>
    <w:rsid w:val="00670BB9"/>
    <w:rsid w:val="006730ED"/>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2E10"/>
    <w:rsid w:val="006F329C"/>
    <w:rsid w:val="006F4C26"/>
    <w:rsid w:val="0070002B"/>
    <w:rsid w:val="00702FCA"/>
    <w:rsid w:val="00704134"/>
    <w:rsid w:val="00705F97"/>
    <w:rsid w:val="0071234A"/>
    <w:rsid w:val="00713146"/>
    <w:rsid w:val="00714CFC"/>
    <w:rsid w:val="00715A47"/>
    <w:rsid w:val="0071610F"/>
    <w:rsid w:val="00717934"/>
    <w:rsid w:val="007202A2"/>
    <w:rsid w:val="00725DF8"/>
    <w:rsid w:val="0072793D"/>
    <w:rsid w:val="00731A2B"/>
    <w:rsid w:val="007320D6"/>
    <w:rsid w:val="00733F15"/>
    <w:rsid w:val="00735D56"/>
    <w:rsid w:val="00746A64"/>
    <w:rsid w:val="00750C33"/>
    <w:rsid w:val="00752256"/>
    <w:rsid w:val="00761340"/>
    <w:rsid w:val="00763ABE"/>
    <w:rsid w:val="0077088F"/>
    <w:rsid w:val="007721BF"/>
    <w:rsid w:val="007814DC"/>
    <w:rsid w:val="00782BF6"/>
    <w:rsid w:val="0078341D"/>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8F6"/>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633C1"/>
    <w:rsid w:val="008733DC"/>
    <w:rsid w:val="00877062"/>
    <w:rsid w:val="00880056"/>
    <w:rsid w:val="00887342"/>
    <w:rsid w:val="00892BBD"/>
    <w:rsid w:val="00893B99"/>
    <w:rsid w:val="0089566A"/>
    <w:rsid w:val="008A3766"/>
    <w:rsid w:val="008A7C8A"/>
    <w:rsid w:val="008B092E"/>
    <w:rsid w:val="008B35F8"/>
    <w:rsid w:val="008B4D9C"/>
    <w:rsid w:val="008B52AA"/>
    <w:rsid w:val="008B6C7C"/>
    <w:rsid w:val="008C3ECC"/>
    <w:rsid w:val="008C4EF0"/>
    <w:rsid w:val="008C570A"/>
    <w:rsid w:val="008C6439"/>
    <w:rsid w:val="008C6DB1"/>
    <w:rsid w:val="008C715E"/>
    <w:rsid w:val="008D0EBE"/>
    <w:rsid w:val="008D5B7C"/>
    <w:rsid w:val="008E64E8"/>
    <w:rsid w:val="008E6787"/>
    <w:rsid w:val="008F4438"/>
    <w:rsid w:val="008F70A7"/>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92696"/>
    <w:rsid w:val="009A4948"/>
    <w:rsid w:val="009B18BE"/>
    <w:rsid w:val="009B1C6B"/>
    <w:rsid w:val="009B3EB6"/>
    <w:rsid w:val="009C029D"/>
    <w:rsid w:val="009C184E"/>
    <w:rsid w:val="009C2EA8"/>
    <w:rsid w:val="009C3645"/>
    <w:rsid w:val="009C37FA"/>
    <w:rsid w:val="009C4F6D"/>
    <w:rsid w:val="009C6B39"/>
    <w:rsid w:val="009C7301"/>
    <w:rsid w:val="009D4D1F"/>
    <w:rsid w:val="009D7106"/>
    <w:rsid w:val="009E2137"/>
    <w:rsid w:val="009E4445"/>
    <w:rsid w:val="009F06B0"/>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A35"/>
    <w:rsid w:val="00A81611"/>
    <w:rsid w:val="00A86EF5"/>
    <w:rsid w:val="00A92239"/>
    <w:rsid w:val="00AA5A4D"/>
    <w:rsid w:val="00AA5B6F"/>
    <w:rsid w:val="00AB22F6"/>
    <w:rsid w:val="00AB72B7"/>
    <w:rsid w:val="00AB7DB8"/>
    <w:rsid w:val="00AB7DC4"/>
    <w:rsid w:val="00AC03FC"/>
    <w:rsid w:val="00AC1C9A"/>
    <w:rsid w:val="00AD1522"/>
    <w:rsid w:val="00AD3DCA"/>
    <w:rsid w:val="00AE1B9C"/>
    <w:rsid w:val="00AE41F1"/>
    <w:rsid w:val="00AE6656"/>
    <w:rsid w:val="00AF29CF"/>
    <w:rsid w:val="00AF312C"/>
    <w:rsid w:val="00AF496E"/>
    <w:rsid w:val="00AF6EFB"/>
    <w:rsid w:val="00B03278"/>
    <w:rsid w:val="00B10A91"/>
    <w:rsid w:val="00B16C6B"/>
    <w:rsid w:val="00B21493"/>
    <w:rsid w:val="00B25F6C"/>
    <w:rsid w:val="00B31B77"/>
    <w:rsid w:val="00B34FA1"/>
    <w:rsid w:val="00B40735"/>
    <w:rsid w:val="00B42BF5"/>
    <w:rsid w:val="00B437A6"/>
    <w:rsid w:val="00B449D9"/>
    <w:rsid w:val="00B51E6F"/>
    <w:rsid w:val="00B52B69"/>
    <w:rsid w:val="00B5700C"/>
    <w:rsid w:val="00B57E73"/>
    <w:rsid w:val="00B66BEE"/>
    <w:rsid w:val="00B72137"/>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06DA"/>
    <w:rsid w:val="00BD3D1D"/>
    <w:rsid w:val="00BE23AF"/>
    <w:rsid w:val="00BE2B8C"/>
    <w:rsid w:val="00BE437B"/>
    <w:rsid w:val="00BE5EAC"/>
    <w:rsid w:val="00BF60D3"/>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CF7B05"/>
    <w:rsid w:val="00D01CFF"/>
    <w:rsid w:val="00D031A5"/>
    <w:rsid w:val="00D04828"/>
    <w:rsid w:val="00D04E97"/>
    <w:rsid w:val="00D058B8"/>
    <w:rsid w:val="00D10B7F"/>
    <w:rsid w:val="00D14EC2"/>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376B"/>
    <w:rsid w:val="00DB03AF"/>
    <w:rsid w:val="00DB1549"/>
    <w:rsid w:val="00DB1E6C"/>
    <w:rsid w:val="00DB1E75"/>
    <w:rsid w:val="00DB513B"/>
    <w:rsid w:val="00DC12C6"/>
    <w:rsid w:val="00DC74B5"/>
    <w:rsid w:val="00DD3B9B"/>
    <w:rsid w:val="00DD4BE4"/>
    <w:rsid w:val="00DE50D7"/>
    <w:rsid w:val="00DE54FF"/>
    <w:rsid w:val="00DF0920"/>
    <w:rsid w:val="00DF1A98"/>
    <w:rsid w:val="00E00406"/>
    <w:rsid w:val="00E00A6F"/>
    <w:rsid w:val="00E01F03"/>
    <w:rsid w:val="00E05879"/>
    <w:rsid w:val="00E15CD0"/>
    <w:rsid w:val="00E17353"/>
    <w:rsid w:val="00E200A9"/>
    <w:rsid w:val="00E20CFB"/>
    <w:rsid w:val="00E22594"/>
    <w:rsid w:val="00E26A5A"/>
    <w:rsid w:val="00E32CC8"/>
    <w:rsid w:val="00E42F98"/>
    <w:rsid w:val="00E43638"/>
    <w:rsid w:val="00E43730"/>
    <w:rsid w:val="00E45C0C"/>
    <w:rsid w:val="00E47765"/>
    <w:rsid w:val="00E4784A"/>
    <w:rsid w:val="00E47FF3"/>
    <w:rsid w:val="00E5697F"/>
    <w:rsid w:val="00E61555"/>
    <w:rsid w:val="00E626F8"/>
    <w:rsid w:val="00E635D9"/>
    <w:rsid w:val="00E64853"/>
    <w:rsid w:val="00E71983"/>
    <w:rsid w:val="00E72B06"/>
    <w:rsid w:val="00E72B21"/>
    <w:rsid w:val="00E72EB7"/>
    <w:rsid w:val="00E74E40"/>
    <w:rsid w:val="00E75414"/>
    <w:rsid w:val="00E75BFF"/>
    <w:rsid w:val="00E766DF"/>
    <w:rsid w:val="00E808EE"/>
    <w:rsid w:val="00E80D00"/>
    <w:rsid w:val="00E90E5B"/>
    <w:rsid w:val="00E91545"/>
    <w:rsid w:val="00E919FE"/>
    <w:rsid w:val="00E9260A"/>
    <w:rsid w:val="00E946A3"/>
    <w:rsid w:val="00EA3A1F"/>
    <w:rsid w:val="00EA7F54"/>
    <w:rsid w:val="00EB148E"/>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paragraph" w:styleId="aa">
    <w:name w:val="Body Text"/>
    <w:basedOn w:val="a"/>
    <w:link w:val="Char2"/>
    <w:rsid w:val="00E75BFF"/>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sid w:val="00E75BF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6220A-669B-4216-9C54-97A1C7DB6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1</Pages>
  <Words>504</Words>
  <Characters>2876</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66</cp:revision>
  <dcterms:created xsi:type="dcterms:W3CDTF">2017-04-17T04:10:00Z</dcterms:created>
  <dcterms:modified xsi:type="dcterms:W3CDTF">2017-05-01T08:44:00Z</dcterms:modified>
</cp:coreProperties>
</file>